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Kuveyt Türk’ün katılım finans alanındaki konumu, pazar büyüklüğü ve…</w:t>
      </w:r>
    </w:p>
    <w:p>
      <w:r>
        <w:rPr>
          <w:i/>
          <w:color w:val="5F6B7A"/>
          <w:sz w:val="18"/>
        </w:rPr>
        <w:t>Metin türü: Kurumsal İletişim Metni · Tarih: 12 Mart 2026 · Kalite skoru: 97/100 · Dil: Türkçe</w:t>
      </w:r>
    </w:p>
    <w:p>
      <w:pPr>
        <w:keepNext/>
        <w:spacing w:before="240"/>
      </w:pPr>
      <w:r>
        <w:rPr>
          <w:b/>
        </w:rPr>
        <w:t>1.</w:t>
        <w:tab/>
        <w:t>Kuveyt Türk’ün katılım finans alanındaki konumu, pazar büyüklüğü ve rakiplerinden ayrılan özelliklerinin neler olduğunu düşünüyorsunuz?</w:t>
      </w:r>
    </w:p>
    <w:p>
      <w:pPr>
        <w:jc w:val="both"/>
      </w:pPr>
      <w:r>
        <w:t>Kuveyt Türk olarak, 1989 yılında kuruluşumuzdan bu yana katılım finans sektörünün gelişimine öncülük etme misyonuyla hareket ediyoruz. Sadece sektörün ilk kurumu olmanın ötesinde, yenilikçi ürünlerimiz, güçlü finansal yapımız ve değer odaklı bankacılık anlayışımızla standartları belirleyen bir konumdayız. 2025 yıl sonu itibarıyla 1,35 trilyon TL’yi aşan aktif büyüklüğümüz, bizi yalnızca katılım finans sektörünün lideri değil, aynı zamanda Türkiye bankacılık sektörünün en büyük 10 bankasından biri yapmaktadır. Bu büyüklük, reel ekonomiyi destekleyen, paylaşımcı ve sürdürülebilir finans modelimize duyulan güvenin en somut göstergesidir. Pazar payımızı istikrarlı bir şekilde artırırken, bu başarıyı sadece rakamsal bir üstünlük olarak değil, aynı zamanda taşıdığımız sorumluluğun bir yansıması olarak görüyoruz.</w:t>
      </w:r>
    </w:p>
    <w:p>
      <w:pPr>
        <w:jc w:val="both"/>
      </w:pPr>
      <w:r>
        <w:t>Bizi rakiplerimizden ayıran en temel özelliklerden biri, bütüncül bir “finans grubu” yaklaşımıyla hareket etmemizdir. Müşterilerimizin finansal ihtiyaçlarını 360 derece kapsayan bir ekosistem sunuyoruz. Çatımız altında faaliyet gösteren iştiraklerimiz; sigortacılıkta Neova Katılım Sigorta, bireysel emeklilikte Katılım Emeklilik, teknoloji ve inovasyonda Architecht, portföy yönetiminde KT Portföy, sermaye piyasalarında Kuveyt Türk Yatırım ve Avrupa’daki finansal köprümüz KT Bank AG ile müşterilerimize bankacılığın ötesinde entegre çözümler sağlıyoruz. Bu yapı, bize müşterilerimizin hayatının her anında, ihtiyaç duydukları her finansal alanda güvenilir bir çözüm ortağı olma imkânı tanıyor. Bu sinerji, hem operasyonel verimliliğimizi artırıyor hem de müşterilerimize eşsiz bir değer önerisi sunmamızı sağlıyor.</w:t>
      </w:r>
    </w:p>
    <w:p>
      <w:pPr>
        <w:jc w:val="both"/>
      </w:pPr>
      <w:r>
        <w:t>Dijitalleşme ve teknolojiye yaptığımız yatırımlar, sektördeki öncü konumumuzu pekiştiren bir diğer önemli unsurdur. Biz dijitalleşmeyi, mevcut süreçleri teknolojiye uyarlamaktan ibaret görmüyoruz; iş modelimizi ve müşteriyle kurduğumuz ilişkiyi kökten dönüştüren bir güç olarak ele alıyoruz. Kuveyt Türk Mobil uygulamamız, Self Nokta cihazlarımız ve yapay zekâ destekli dijital asistanımız Selim gibi yenilikçi çözümlerimizle müşterilerimize kesintisiz, hızlı ve güvenli bir deneyim sunuyoruz. Fintek ekosistemini destekleyen Lonca Girişimcilik Merkezi’miz ve sektörde standartları belirleyen Kuveyt Türk API Market platformumuz ile açık bankacılıkta da liderliğimizi sürdürüyoruz. Bu teknolojik yetkinlik, bizi daha çevik, verimli ve müşteri odaklı bir kurum haline getiriyor.</w:t>
      </w:r>
    </w:p>
    <w:p>
      <w:pPr>
        <w:jc w:val="both"/>
      </w:pPr>
      <w:r>
        <w:t>Son olarak, bizi farklı kılan en önemli unsurun inovasyon ve ilklere imza atma cesaretimiz olduğuna inanıyorum. Altın bankacılığını Türkiye’ye ilk getiren kurum olmamız, dünyada ilk sürdürülebilir sukuk ihracını gerçekleştirmemiz gibi adımlar, bu vizyonun birer ürünüdür. Bankacılık sektöründe bir ilk olan Empatika Nöropazarlama Araştırma Merkezimiz ile müşteri davranışlarını bilimsel yöntemlerle analiz ederek hizmetlerimizi “insana dokunan” bir anlayışla geliştiriyoruz. Dolayısıyla Kuveyt Türk’ün konumu, sadece pazar büyüklüğüyle değil; köklü değerleri, bütüncül hizmet anlayışı, teknolojik liderliği ve bitmeyen inovasyon tutkusuyla şekillenmektedir. Bu özelliklerimizle katılım finans modelini geleceğe taşımaya kararlıyız.</w:t>
      </w:r>
    </w:p>
    <w:p>
      <w:pPr>
        <w:keepNext/>
        <w:spacing w:before="240"/>
      </w:pPr>
      <w:r>
        <w:rPr>
          <w:b/>
        </w:rPr>
        <w:t>2.</w:t>
        <w:tab/>
        <w:t>Bankanızın 2026 büyüme perspektifinde öncelikli konular, alanlar neler olacak? Bunun için oluşturduğunuz stratejiyi nasıl özetlersiniz?</w:t>
      </w:r>
    </w:p>
    <w:p>
      <w:pPr>
        <w:jc w:val="both"/>
      </w:pPr>
      <w:r>
        <w:t>2026 yılına girerken stratejik rotamızı “Rotamız Dijital, Odağımız İnsan” vizyonuyla şekillendiriyoruz. Bu vizyon, tüm hedeflerimizin temelini oluşturuyor. Önceliğimiz, 2025 yılında elde ettiğimiz güçlü finansal performansı sürdürülebilir kılmak ve kârlı bilanço yapımızı koruyarak reel ekonomiye sağladığımız desteği artırmaktır. Sağlam bankacılık anlayışımızdan ve yüksek aktif kalitesi hedefimizden taviz vermeden, dengeli bir büyüme patikası izleyeceğiz. Bu doğrultuda, verimlilik, inovasyon ve dijitalleşme en önemli kaldıraçlarımız olmaya devam edecek. Süreçlerimizi sadeleştirerek, yapay zekâ ve veri analitiği gibi teknolojilerle operasyonel mükemmelliği hedefleyerek dijital kapasitemizi daha da ileriye taşıyacağız.</w:t>
      </w:r>
    </w:p>
    <w:p>
      <w:pPr>
        <w:jc w:val="both"/>
      </w:pPr>
      <w:r>
        <w:t>Stratejimizin ikinci temel direği, müşteri ilişkilerinde derinleşme ve ekosistem bankacılığını güçlendirmektir. Tercih edilen çözüm ortağı olma vizyonumuz doğrultusunda, müşterilerimizin sadece bankası değil, finansal yolculuklarındaki danışmanı olmayı hedefliyoruz. Bunun için yapay zekâ destekli analitik modeller geliştirerek müşteri ihtiyaçlarını proaktif bir şekilde tespit edecek ve kişiselleştirilmiş çözümler üreteceğiz. Veri Nimet Programı gibi iç eğitimlerimizle çalışanlarımızın analitik yetkinliklerini artırarak, veriyi karar alma süreçlerimizin merkezine yerleştireceğiz. Özellikle tüzel segmentte danışman bankacılık yaklaşımımızı derinleştirerek, müşterilerimizin sadece kendi işlerinde değil, tedarik ve dağıtım zincirlerini de kapsayan ekosistemlerinde daha etkin bir rol oynamayı amaçlıyoruz.</w:t>
      </w:r>
    </w:p>
    <w:p>
      <w:pPr>
        <w:jc w:val="both"/>
      </w:pPr>
      <w:r>
        <w:t>Üçüncü olarak, Kuveyt Türk Finans Grubu sinerjisini en üst düzeye çıkarmayı hedefliyoruz. İştiraklerimizle daha entegre bir yapı içinde çalışarak müşterilerimize sigortadan emekliliğe, teknoloji çözümlerinden portföy yönetimine kadar her alanda kesintisiz ve bütüncül bir hizmet sunacağız. Bu yaklaşım, bize çapraz satış fırsatları yaratmanın ötesinde, müşteri sadakatini artıran ve bizi rakiplerimizden farklılaştıran stratejik bir avantaj sağlamaktadır. Özellikle yeni kurulan iştirakimiz Sağlam Ödeme ve Elektronik Para Hizmetleri A.Ş. ile ödeme sistemleri alanında yenilikçi çözümler sunarak finansal ekosistemimizi daha da zenginleştireceğiz.</w:t>
      </w:r>
    </w:p>
    <w:p>
      <w:pPr>
        <w:jc w:val="both"/>
      </w:pPr>
      <w:r>
        <w:t>Son olarak, sürdürülebilirlik ve sorumlu bankacılık anlayışımız 2026 stratejimizin ayrılmaz bir parçası olacaktır. Yenilenebilir enerji, enerji verimliliği ve yeşil dönüşüm projelerine yönelik finansman desteğimizi artırarak ülkemizin sürdürülebilir kalkınma hedeflerine katkı sunmayı sürdüreceğiz. Kendi operasyonlarımızda karbon ayak izimizi azaltmaya yönelik attığımız adımları, devreye aldığımız Güneş Enerji Santrali gibi yatırımlarla daha da güçlendireceğiz. Özetle 2026, Kuveyt Türk’ün dijital yetkinliklerini insan odaklı bir yaklaşımla birleştirdiği, müşteri ilişkilerinde derinleştiği, finans grubu sinerjisini maksimize ettiği ve sürdürülebilirlik alanındaki liderliğini pekiştirdiği bir yıl olacaktır.</w:t>
      </w:r>
    </w:p>
    <w:p>
      <w:pPr>
        <w:keepNext/>
        <w:spacing w:before="240"/>
      </w:pPr>
      <w:r>
        <w:rPr>
          <w:b/>
        </w:rPr>
        <w:t>3.</w:t>
        <w:tab/>
        <w:t>Kuveyt Türk’te oluşturduğunuz kurum kültürünü ve çalışma ortamını nasıl tanımlarsınız?</w:t>
      </w:r>
    </w:p>
    <w:p>
      <w:pPr>
        <w:jc w:val="both"/>
      </w:pPr>
      <w:r>
        <w:t>Kuveyt Türk’te kurum kültürümüzü “Değerlerimizle büyüyoruz” ilkesi üzerine inşa ettik. Bizim için başarı, sadece finansal sonuçlardan ibaret değildir; bu başarıya nasıl ulaştığımız, hangi değerleri yaşattığımız ve çalışma arkadaşlarımızla nasıl bir bağ kurduğumuz da en az o kadar önemlidir. İnsanı merkeze alan, katılımcı, paylaşımcı ve adil bir çalışma ortamı sunmayı en temel sorumluluğumuz olarak görüyoruz. Üst üste altı kez “Türkiye’nin En İyi İşvereni” ve bir kez de “Avrupa’nın En İyi İşvereni” seçilmemiz, bu konudaki samimi gayretimizin en değerli tescilidir. Çalışma arkadaşlarımızın mutluluğu ve mesleki gelişimi, kurumumuzun sürdürülebilir başarısının anahtarıdır.</w:t>
      </w:r>
    </w:p>
    <w:p>
      <w:pPr>
        <w:jc w:val="both"/>
      </w:pPr>
      <w:r>
        <w:t>Bu kültürü canlı tutmak ve sürekli geliştirmek amacıyla somut mekanizmalar oluşturduk. Örneğin, 2016 yılından bu yana aktif olan Önce Çalışan Meclisimiz, her birimden ve seviyeden çalışma arkadaşımızın sesini doğrudan üst yönetime ulaştırdığı demokratik bir platformdur. Bu meclis sayesinde, sahadaki ve genel müdürlükteki arkadaşlarımızın beklentilerini, önerilerini ve gündemlerini ilk ağızdan dinleyerek çözüm üretiyoruz. Benzer şekilde, Tersine Mentorluk programımızla genç neslin dinamizmini ve bakış açısını tecrübeli yöneticilerimizle buluşturuyor, kuşaklar arası iletişimi ve öğrenmeyi teşvik ediyoruz. Hasbihal Görüşmeleri gibi samimi buluşmalarla da hiyerarşiden uzak, açık bir iletişim ortamını sürekli besliyoruz.</w:t>
      </w:r>
    </w:p>
    <w:p>
      <w:pPr>
        <w:jc w:val="both"/>
      </w:pPr>
      <w:r>
        <w:t>Geleceğin bankacılığını inşa ederken, kültürümüzün de bu dönüşüme adapte olması gerektiğinin farkındayız. Bu amaçla başlattığımız “Kültürle Geleceğe Projesi,” mevcut güçlü yönlerimizi korurken, gelişime açık alanlarımızı tespit ederek kültürel yol haritamızı çizmemizi sağlıyor. Çalışma arkadaşlarımızla yürüttüğümüz atölyeler, anketler ve birebir görüşmelerle bu süreci hep birlikte tasarlıyoruz. Amacımız, değişen dünya ve iş dinamiklerine uyum sağlayan, daha çevik, daha iş birlikçi ve daha yenilikçi bir kültürel yapıyı hep birlikte inşa etmektir. Bu proje, kültürümüzün sadece geçmişten gelen bir miras değil, aynı zamanda geleceğe taşıdığımız en değerli varlığımız olduğunu teyit etmektedir.</w:t>
      </w:r>
    </w:p>
    <w:p>
      <w:pPr>
        <w:jc w:val="both"/>
      </w:pPr>
      <w:r>
        <w:t>Sonuç olarak, Kuveyt Türk’teki çalışma ortamı; güvene, saygıya ve ortak akla dayalı bir ailedir. Burada her bir çalışma arkadaşımız, fikirlerinin değerli olduğunu bilir ve kurumun geleceğinde söz sahibi olduğunu hisseder. Sürekli gelişim felsefemizle sunduğumuz eğitim ve kariyer olanakları, çalışanlarımızın potansiyelini en üst düzeye çıkarmayı hedefler. Dijital araçlarla iş süreçlerini kolaylaştırırken, odağımıza her zaman insanı koyarız. Çünkü biliyoruz ki, teknolojiyi anlamlı kılan ve başarıyı getiren, yetkin, mutlu ve kuruma bağlı insan kaynağıdır.</w:t>
      </w:r>
    </w:p>
    <w:p>
      <w:pPr>
        <w:keepNext/>
        <w:spacing w:before="240"/>
      </w:pPr>
      <w:r>
        <w:rPr>
          <w:b/>
        </w:rPr>
        <w:t>4.</w:t>
        <w:tab/>
        <w:t>2025’te bankanız ekonomiye, reel sektöre ne kadar kaynak sağladı? 2026’da ne kadarlık artış hedefliyorsunuz?</w:t>
      </w:r>
    </w:p>
    <w:p>
      <w:pPr>
        <w:jc w:val="both"/>
      </w:pPr>
      <w:r>
        <w:t>2025 yılı, küresel ve yerel ekonomideki zorlu koşullara rağmen Kuveyt Türk’ün reel sektöre olan desteğini kararlılıkla sürdürdüğü ve finansal performansını güçlü bir şekilde devam ettirdiği bir dönem oldu. Yıl sonu itibarıyla, kullandırdığımız fon büyüklüğünü bir önceki yıla kıyasla yüzde 50,5 gibi oldukça önemli bir oranda artırarak 654,3 milyar TL seviyesine taşıdık. Bu rakam, ekonominin can damarı olan KOBİ’lerden büyük kurumsal firmalara, ihracatçılardan yatırımcılara kadar geniş bir yelpazede on binlerce işletmenin üretim, yatırım ve istihdam yolculuğuna sağladığımız somut katkıyı ifade etmektedir. Bu dönemde toplam aktiflerimizi de yüzde 58,7’lik bir artışla 1,35 trilyon TL’ye ulaştırarak bilançomuzu güçlü bir şekilde büyüttük.</w:t>
      </w:r>
    </w:p>
    <w:p>
      <w:pPr>
        <w:jc w:val="both"/>
      </w:pPr>
      <w:r>
        <w:t>Bu büyüme, sadece niceliksel bir artıştan ibaret değildir; aynı zamanda nitelikli ve stratejik bir kaynak tahsisini yansıtmaktadır. Özellikle ülkemizin kalkınması için kritik öneme sahip olan üretim, ihracat, yatırım ve yeşil enerji gibi alanlara odaklandık. Sağlam ve ihtiyatlı risk yönetimi anlayışımız sayesinde, bu güçlü büyümeyi aktif kalitemizden ödün vermeden gerçekleştirdik. 2025 sonu itibarıyla takipteki alacak oranımızın yüzde 1,98 gibi sektör ortalamasının altında bir seviyede olması, bu dengeli yaklaşımımızın en net kanıtıdır. Müşterilerimizden topladığımız fonları, yine ekonominin üretken alanlarına yönlendirerek katma değerli bir finansman döngüsü oluşturduk. Toplanan fonlarımız bu dönemde yüzde 53,7 artışla 900 milyar TL’ye ulaştı ve bu da bize duyulan güveni göstermektedir.</w:t>
      </w:r>
    </w:p>
    <w:p>
      <w:pPr>
        <w:jc w:val="both"/>
      </w:pPr>
      <w:r>
        <w:t>2026 yılına yönelik hedeflerimizi belirlerken, temkinli iyimserliğimizi korumakla birlikte, reel ekonomiye olan desteğimizi artırma kararlılığımızı sürdürüyoruz. Ortalama fonlama maliyetinin yüzde 38 seviyesinde seyrettiği ve parasal sıkılaşma adımlarının etkilerinin devam edeceği bir konjonktür bekliyoruz. Bu çerçevede, 2026 yılında da kullandırdığımız fonlarda sektör ortalamasının üzerinde, sürdürülebilir ve sağlıklı bir büyüme hedefliyoruz. Önceliğimiz, seçici ve stratejik bir yaklaşımla, Türkiye’nin büyüme potansiyelini destekleyecek, katma değeri yüksek sektörlere finansman sağlamak olacaktır. Özellikle dijital dönüşüm, sürdürülebilirlik ve teknoloji odaklı yatırımları destekleyen finansman modellerine ağırlık vereceğiz.</w:t>
      </w:r>
    </w:p>
    <w:p>
      <w:pPr>
        <w:jc w:val="both"/>
      </w:pPr>
      <w:r>
        <w:t>Bu hedeflere ulaşırken en büyük güvencemiz, 2025 yılında yüzde 39,65 olarak gerçekleşen güçlü özkaynak kârlılığımız ve yüzde 22,11 seviyesindeki sağlam sermaye yeterlilik rasyomuzdur. Bu güçlü finansal yapı, bize piyasa koşullarındaki dalgalanmalara karşı dayanıklılık kazandırırken, aynı zamanda büyüme hedeflerimizi gerçekleştirmek için gerekli esnekliği sağlamaktadır. Dolayısıyla 2026 yılında da Kuveyt Türk, sağlam bilanço yapısı, müşteri odaklı yaklaşımı ve sorumlu bankacılık anlayışıyla Türkiye ekonomisinin ve reel sektörün en güvenilir finansal çözüm ortaklarından biri olmaya devam edecektir.</w:t>
      </w:r>
    </w:p>
    <w:p>
      <w:pPr>
        <w:keepNext/>
        <w:spacing w:before="240"/>
      </w:pPr>
      <w:r>
        <w:rPr>
          <w:b/>
        </w:rPr>
        <w:t>5.</w:t>
        <w:tab/>
        <w:t>Kredi portföyünüzde hangi alanlar, sektörler ne kadarlık pay alıyor?</w:t>
      </w:r>
    </w:p>
    <w:p>
      <w:pPr>
        <w:jc w:val="both"/>
      </w:pPr>
      <w:r>
        <w:t>Kuveyt Türk olarak finansman portföyümüzü, riskin tabana yayılmasını sağlayan, reel ekonominin farklı dinamiklerini destekleyen ve sürdürülebilir büyümeyi hedefleyen dengeli bir yapıda şekillendiriyoruz. Portföyümüzün omurgasını, ekonomimizin lokomotifi olan tüzel müşterilerimiz oluşturmaktadır. Özellikle KOBİ segmenti, kuruluşumuzdan bu yana stratejik önceliğimiz olmuş ve bu alanda derin bir uzmanlık geliştirmiş durumdayız. Finansman portföyümüzün önemli bir kısmı, imalattan ticarete, hizmet sektöründen tarıma kadar farklı alanlarda faaliyet gösteren küçük ve orta ölçekli işletmelere yöneliktir. Son yıllarda ise stratejik bir kararla kurumsal finansman alanındaki varlığımızı da güçlendiriyoruz. Bu segmentteki payımızı artırarak, büyük ölçekli yatırım ve proje finansmanlarında daha etkin bir rol oynamayı hedefliyoruz.</w:t>
      </w:r>
    </w:p>
    <w:p>
      <w:pPr>
        <w:jc w:val="both"/>
      </w:pPr>
      <w:r>
        <w:t>Tüzel segmentteki ürün çeşitliliğimiz, müşterilerimizin farklı ihtiyaçlarına çözüm sunma esnekliği sağlamaktadır. Proje finansmanı, altyapı ve enerji gibi büyük ölçekli yatırımların hayata geçirilmesinde önemli bir rol oynamaktadır. Finansal kiralama (leasing) çözümlerimiz, işletmelerin makine, teçhizat ve diğer sabit kıymet yatırımlarını öz kaynaklarını tüketmeden yapmalarına olanak tanır. Dış ticaret finansmanı ise en güçlü olduğumuz alanlardan biridir. Geniş muhabir ağımız ve bu alandaki tecrübemiz sayesinde, ihracat ve ithalat yapan firmalarımıza akreditiften ihracat finansmanına kadar geniş bir yelpazede destek sağlıyoruz. Bu çeşitlilik, portföyümüzü sektörel dalgalanmalara karşı daha dirençli kılmaktadır.</w:t>
      </w:r>
    </w:p>
    <w:p>
      <w:pPr>
        <w:jc w:val="both"/>
      </w:pPr>
      <w:r>
        <w:t>Bireysel tarafta ise özellikle konut ve taşıt finansmanında katılım finans sektörünün öncü kurumlarından biriyiz. Bu iki ürün grubu, bireysel portföyümüzün temel taşlarını oluşturmaktadır. Müşterilerimizin en önemli hayat hedeflerinden olan ev ve araba sahibi olma hayallerine faizsiz finans prensipleriyle ortak oluyoruz. Bununla birlikte, son yıllarda dijitalleşmenin de etkisiyle kredi kartları alanında dikkat çekici bir büyüme ivmesi yakaladık. Sağlam Kart markamızla sunduğumuz avantajlar ve dijital kanallarımızdaki kullanım kolaylığı, kredi kartlarının portföyümüzdeki payını istikrarlı bir şekilde artırmaktadır. Bu alandaki büyümenin önümüzdeki dönemde de hızlanarak devam edeceğini öngörüyoruz.</w:t>
      </w:r>
    </w:p>
    <w:p>
      <w:pPr>
        <w:jc w:val="both"/>
      </w:pPr>
      <w:r>
        <w:t>Genel bir değerlendirme yapacak olursak, finansman portföyümüzün yaklaşık üçte ikisinin tüzel, üçte birinin ise bireysel segmentte yoğunlaştığını söyleyebiliriz. 2025 sonu itibarıyla toplam finansmanlarımızın içinde Türk Lirası cinsinden olanların payının yüzde 56,69 seviyesine yükselmesi, liralaşma stratejisine verdiğimiz önemin bir göstergesidir. Kuveyt Türk olarak, hem tüzel hem de bireysel segmentte, risk ve getiri dengesini gözeten, ülke ekonomisine azami katkıyı sağlayan ve katılım finans prensiplerine sıkı sıkıya bağlı bir portföy yönetim stratejisi izlemeye 2026 yılında da devam edeceğiz.</w:t>
      </w:r>
    </w:p>
    <w:p>
      <w:pPr>
        <w:keepNext/>
        <w:spacing w:before="240"/>
      </w:pPr>
      <w:r>
        <w:rPr>
          <w:b/>
        </w:rPr>
        <w:t>6.</w:t>
        <w:tab/>
        <w:t>Kurumsal ve Ticari bankacılıkta nasıl bir organizasyon ile hangi müşteri segmentlerine hizmet veriyorsunuz? Firmalara, işletmelere sunduğunuz destekleri nasıl özetlersiniz?</w:t>
      </w:r>
    </w:p>
    <w:p>
      <w:pPr>
        <w:jc w:val="both"/>
      </w:pPr>
      <w:r>
        <w:t>Kurumsal ve Ticari bankacılık faaliyetlerimizi, müşterilerimize sadece finansman sağlayan bir kurum olmanın ötesinde, onların işlerini büyüten stratejik bir “danışman banka” olma anlayışıyla yürütüyoruz. Organizasyon yapımızı, müşterilerimizin ihtiyaçlarını en doğru şekilde anlamak ve onlara en hızlı çözümü sunmak üzere kurguladık. Saha kadrolarımız, belirli sektörlerde ve segmentlerde uzmanlaşmış portföy yöneticilerinden oluşmaktadır. Bu arkadaşlarımızı, müşterinin iş modelini, nakit akışını ve gelecek planlarını derinlemesine analiz edebilecek yetkinliklerle donatıyoruz. Merkezdeki ürün geliştirme, nakit yönetimi ve dış ticaret ekiplerimiz ise sahadan gelen geri bildirimlerle sürekli olarak yenilikçi ve rekabetçi çözümler tasarlamaktadır. Bu sinerji, bize müşterilerimizin finansal ve finansal olmayan ihtiyaçlarına butik çözümler sunma kabiliyeti kazandırıyor.</w:t>
      </w:r>
    </w:p>
    <w:p>
      <w:pPr>
        <w:jc w:val="both"/>
      </w:pPr>
      <w:r>
        <w:t>Müşteri segmentasyonumuzu, firmaların büyüklükleri, sektörel dinamikleri ve ihtiyaç setlerine göre şekillendiriyoruz. Büyük ölçekli kurumsal firmalara, proje finansmanı, sendikasyonlar, yapılandırılmış finansman ve dış ticaretin karmaşık ürünlerinde uzmanlaşmış ekiplerimizle hizmet veriyoruz. Bu segmentteki müşterilerimizin özellikle nakit akışlarını verimli yönetmeleri kritik önem taşıyor. Bu noktada, Doğrudan Borçlandırma Sistemi (DBS) ve Tedarikçi Finansman Sistemi (TFS) gibi dijital çözümlerimizle, geniş bayi ve tedarikçi ağına sahip firmaların tahsilat ve ödeme süreçlerini otomatize ederek operasyonel verimliliklerini artırıyor ve işletme sermayesi ihtiyaçlarını optimize ediyoruz.</w:t>
      </w:r>
    </w:p>
    <w:p>
      <w:pPr>
        <w:jc w:val="both"/>
      </w:pPr>
      <w:r>
        <w:t>Ticari ve KOBİ segmentindeki işletmelerimiz için ise daha tabana yaygın ve erişilebilir ürün setleri sunuyoruz. Online Finansman platformumuz sayesinde, müşterilerimiz şubeye gelmeden, tamamen dijital kanallar üzerinden finansman başvurularını yapıp kullanabiliyorlar. Sağlam Business Kart gibi ürünlerimizle firmaların harcamalarını yönetmelerine ve nakit akışlarını planlamalarına yardımcı oluyoruz. Tarım sektöründeki üreticilerimize özel olarak geliştirdiğimiz Tarım POS gibi çözümlerle de sektörel ihtiyaçlara odaklanıyoruz. Ayrıca, KGF gibi destek mekanizmalarını en etkin şekilde kullanarak, finansmana erişimde zorluk yaşayabilecek işletmelerimizin de yanında yer alıyoruz.</w:t>
      </w:r>
    </w:p>
    <w:p>
      <w:pPr>
        <w:jc w:val="both"/>
      </w:pPr>
      <w:r>
        <w:t>Dış ticaret, tüm segmentlerdeki firmalar için sunduğumuz en güçlü destek alanlarından biridir. İhracat ve ithalat işlemlerinin uçtan uca dijital kanallar üzerinden yönetilebildiği bir altyapı sunuyoruz. Müşterilerimiz, Kuveyt Türk Mobil veya internet şubemiz üzerinden transferlerini gerçekleştirebiliyor, süreçlerini anlık olarak takip edebiliyorlar. Bu dijitalleşme, firmalarımıza hem zaman hem de operasyonel maliyet avantajı sağlıyor. Önümüzdeki dönemde, sürdürülebilirlik ve yeşil finansman alanında da danışmanlık rolümüzü güçlendireceğiz. İşletmelerin yeşil dönüşüm yolculuklarına eşlik ederek, enerji verimliliği ve karbon azaltımı projelerine yönelik özel finansman modelleri geliştirmeyi stratejik bir öncelik olarak görüyoruz.</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Kuveyt Türk’ün katılım finans alanındaki konumu, pazar büyüklüğü ve…</dc:title>
  <dc:subject/>
  <dc:creator>CEO Metin Yazarı</dc:creator>
  <cp:keywords/>
  <dc:description>generated by python-docx</dc:description>
  <cp:lastModifiedBy/>
  <cp:revision>1</cp:revision>
  <dcterms:created xsi:type="dcterms:W3CDTF">2013-12-23T23:15:00Z</dcterms:created>
  <dcterms:modified xsi:type="dcterms:W3CDTF">2013-12-23T23:15:00Z</dcterms:modified>
  <cp:category/>
</cp:coreProperties>
</file>