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Yeni yılda bankacılık sektöründe kârlılık ve sürdürülebilir büyüme dengesini…</w:t>
      </w:r>
    </w:p>
    <w:p>
      <w:r>
        <w:rPr>
          <w:i/>
          <w:color w:val="5F6B7A"/>
          <w:sz w:val="18"/>
        </w:rPr>
        <w:t>Metin türü: Kurumsal İletişim Metni · Tarih: 5 Mart 2026 · Kalite skoru: 85/100 · Dil: Türkçe</w:t>
      </w:r>
    </w:p>
    <w:p>
      <w:pPr>
        <w:jc w:val="both"/>
      </w:pPr>
      <w:r>
        <w:t>Düzenlenmiş metin:</w:t>
      </w:r>
    </w:p>
    <w:p>
      <w:pPr>
        <w:keepNext/>
        <w:spacing w:before="240"/>
      </w:pPr>
      <w:r>
        <w:rPr>
          <w:b/>
        </w:rPr>
        <w:t>1. Yeni yılda bankacılık sektöründe kârlılık ve sürdürülebilir büyüme dengesini en çok hangi dinamikler belirleyecek?</w:t>
      </w:r>
    </w:p>
    <w:p>
      <w:pPr>
        <w:jc w:val="both"/>
      </w:pPr>
      <w:r>
        <w:t>Yeni yılda bankacılık sektöründe kârlılık ile sürdürülebilir büyüme arasındaki dengeyi belirleyecek en önemli unsurların başında makroekonomik istikrar, fonlama maliyetlerinin seyri ve aktif kalitesinin korunması geliyor. Faiz ortamındaki değişimler, regülasyonlar finans kuruluşlarının marj yönetimini hassas bir noktaya taşıyor. Bu nedenle risk ayarlı getiriye odaklanan, sermaye verimliliğini gözeten bir yaklaşım ön plana çıkıyor. Bankaların güçlü bir sermaye yapısına sahip olmaları, risk yönetimi ve aktif kalitesini korumak için hayati önem taşıyor. Fonlama maliyetlerinin seyri de bankaların kârlılığını doğrudan etkileyen bir diğer önemli unsur olarak dikkat çekiyor.</w:t>
      </w:r>
    </w:p>
    <w:p>
      <w:pPr>
        <w:jc w:val="both"/>
      </w:pPr>
      <w:r>
        <w:t>Makroekonomik istikrar, bankacılık sektörü için kritik bir faktör olarak öne çıkıyor. Enflasyon oranlarının kontrol altında tutulması, faiz oranlarının istikrarlı seyri ve ekonomik büyümenin sürdürülmesi, bankaların uzun vadeli planlarını yapmalarına ve yatırımlarını gerçekleştirmelerine olanak tanıyacak. Ayrıca, reel kesim güven endeksinin 100,80 düzeyine yükseldiği bir dönemde, sanayi sektöründeki toparlanma sinyalleri krediye olan talebi artırmaktadır.</w:t>
      </w:r>
    </w:p>
    <w:p>
      <w:pPr>
        <w:jc w:val="both"/>
      </w:pPr>
      <w:r>
        <w:t>Operasyonel verimlilik ve dijitalleşme yatırımlarının da kârlılığı destekleyen önemli kaldıraçlar olacağını düşünüyorum. Süreçlerin sadeleşmesi, veri odaklı karar alma ve teknoloji destekli hizmet modelleri, maliyetleri optimize ederken müşteri deneyimini iyileştirecek unsurlar olarak öne çıkıyor. Sürdürülebilir büyüme ise yalnızca bilanço büyüklüğüyle değil; müşteriyle kurulan uzun vadeli ilişki, güçlü sermaye yapısı ve ihtiyatlı risk yönetimiyle mümkün olacak.</w:t>
      </w:r>
    </w:p>
    <w:p>
      <w:pPr>
        <w:keepNext/>
        <w:spacing w:before="240"/>
      </w:pPr>
      <w:r>
        <w:rPr>
          <w:b/>
        </w:rPr>
        <w:t>2. Müşteri beklentilerinin hızla değiştiği bir dönemde bankalar nasıl daha “bütüncül finansal çözüm sağlayıcısı” olabilir?</w:t>
      </w:r>
    </w:p>
    <w:p>
      <w:pPr>
        <w:jc w:val="both"/>
      </w:pPr>
      <w:r>
        <w:t>Bugün bankalar yalnızca bir finans kaynağı sunmanın ötesinde müşterilerine rehberlik eden bir çözüm ortağı görevi üstleniyor. Müşterilerin finansal ihtiyaçları karmaşıklaştıkça, bankaların da bu ihtiyaçları karşılamak için daha kapsamlı bir yaklaşım benimsemeleri gerekiyor. Bu, yalnızca finansal ürünlerle değil; tüm süreci kapsayan danışmanlık hizmetleriyle entegre bir yapı sunmayı gerektiriyor.</w:t>
      </w:r>
    </w:p>
    <w:p>
      <w:pPr>
        <w:jc w:val="both"/>
      </w:pPr>
      <w:r>
        <w:t>Bu dönüşüm insan faktörünün önemini de unutmadan teknoloji odağında gerçekleşmesi gerektiğine inanıyorum. Önümüzdeki dönemde teknoloji ile insan odağını dengede tutan bankalar fark yaratacak. Müşterilerin finansal hedeflerine ulaşmalarına yardımcı olmak için bankaların finansal planlama, yatırım danışmanlığı, sigorta ve emeklilik planlama gibi konularda uzmanlaşmış hizmetler sunmaları gerekiyor. Ayrıca, bankaların müşterilerin günlük finansal işlemlerini kolaylaştırmak için dijital kanallarını güçlendirmeleri, mobil bankacılık ve online bankacılık hizmetlerini geliştirmeleri de kritik öneme sahip olacak.</w:t>
      </w:r>
    </w:p>
    <w:p>
      <w:pPr>
        <w:jc w:val="both"/>
      </w:pPr>
      <w:r>
        <w:t>Müşterileri daha iyi tanıyan, ihtiyaçlarını henüz oluşmadan öngörebilen ve doğru zamanda doğru çözümü sunabilen bankalar günümüzde gerçek anlamda bütüncül bir rol üstlenebilecek. Bu, bankaların müşteri ilişkileri yönetimini güçlendirmeleri, müşteri verilerini analiz etmeleri ve müşteri deneyimi odaklı bir yaklaşım benimsemeleri anlamına geliyor. Ayrıca, bankaların finansal eğitimi teşvik etmeleri, müşterilerin finansal okuryazarlıklarını artırma çabalarına destek vermeleri de önemli bir rol oynayacak.</w:t>
      </w:r>
    </w:p>
    <w:p>
      <w:pPr>
        <w:keepNext/>
        <w:spacing w:before="240"/>
      </w:pPr>
      <w:r>
        <w:rPr>
          <w:b/>
        </w:rPr>
        <w:t>3. Risk yönetimi perspektifinden bakıldığında, 2026’da bankaların en kritik risk başlıkları neler olacak?</w:t>
      </w:r>
    </w:p>
    <w:p>
      <w:pPr>
        <w:jc w:val="both"/>
      </w:pPr>
      <w:r>
        <w:t>Makroekonomik tarafta küresel finansal koşulların etkileri, enflasyon, faiz oranlarının seyri bankaların bilanço yönetimini doğrudan etkilemeye devam edecek. Küresel ekonomideki belirsizlikler, ticaret savaşları, jeopolitik gerilimler gibi faktörler, bankaların risk yönetimini etkileyen önemli unsurlar olarak öne çıkıyor. Bankaların bu riskleri etkili bir şekilde yönetebilmeleri için güçlü bir risk yönetimi altyapısına sahip olmaları, sürekli olarak piyasa koşullarını izlemeleri ve proaktif bir yaklaşım benimsemeleri gerekiyor.</w:t>
      </w:r>
    </w:p>
    <w:p>
      <w:pPr>
        <w:jc w:val="both"/>
      </w:pPr>
      <w:r>
        <w:t>Kredi riski tarafında ise sektörel kırılganlıkların dikkatle analiz edilmesi ve erken uyarı sistemlerinin etkin kullanılması büyük önem taşıyacak. Bankaların kredi portföylerini sürekli olarak izlemeleri, kredi risklerini yönetmek için etkili stratejiler geliştirmeleri ve kredi süreçlerini optimize etmeleri gerekiyor. Ayrıca, bankaların regülasyonlara uyum sağlama effortsını sürdürmeleri, Basel gibi uluslararası standartlara uymaları da kritik öneme sahip olacak.</w:t>
      </w:r>
    </w:p>
    <w:p>
      <w:pPr>
        <w:jc w:val="both"/>
      </w:pPr>
      <w:r>
        <w:t>Operasyonel tarafta ise siber güvenlik, veri güvenliği ve dijital dolandırıcılık riskleri son yıllarda öne çıkıyor. Dijitalleşmenin hızlanmasıyla birlikte bankaların teknolojik altyapılarını güçlendirmeleri ve bu alanlarda sürekli yatırım yapmaları artık bir tercih değil, zorunluluk haline geldi. Bankaların siber güvenlik tehditlerine karşı kendilerini korumak için güçlü bir siber güvenlik altyapısına sahip olmaları, sürekli olarak güvenlik güncellemeleri yapmaları ve personellerini siber güvenlik konusunda eğitmeleri gerekiyor.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yılda bankacılık sektöründe kârlılık ve sürdürülebilir büyüme dengesini…</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