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Dezenflasyon sürecine paralel olarak kâr marjlarının daralacağı ve bu nedenle…</w:t>
      </w:r>
    </w:p>
    <w:p>
      <w:r>
        <w:rPr>
          <w:i/>
          <w:color w:val="5F6B7A"/>
          <w:sz w:val="18"/>
        </w:rPr>
        <w:t>Metin türü: Kurumsal İletişim Metni · Tarih: 10 Temmuz 2026 · Kalite skoru: 90/100 · Dil: Türkçe</w:t>
      </w:r>
    </w:p>
    <w:p>
      <w:pPr>
        <w:jc w:val="both"/>
      </w:pPr>
      <w:r>
        <w:t>Dezenflasyon sürecinin şekillendireceği yeni ekonomik iklimde, kâr marjlarının daha rekabetçi bir yapıya bürüneceği ve bu nedenle selektif finansman politikalarının daha da ön plana çıkacağı bir konjonktüre giriyoruz. Ortalama fonlama maliyetinin yüzde 40 seviyesinde seyrettiği bu dönemde bankacılık sektöründeki rekabetin dinamikleri, teknolojik ilerlemeler ve değişen müşteri beklentileriyle köklü bir dönüşümden geçmektedir. Önümüzdeki beş yıllık dönemde, rekabetin geleneksel ürün ve fiyatlandırma ekseninden çıkarak çok daha katmanlı ve sofistike alanlara kayacağını net bir şekilde öngörüyoruz. Artık mesele sadece daha uygun kâr payı oranları sunmak veya daha fazla şubeye sahip olmak değildir. Yapay zekânın kuralları yeniden yazdığı geleceğin rekabet alanı, müşterinin hayatına ne kadar derinlemesine ve sorunsuz bir şekilde entegre olabildiğiniz, ona ne kadar kişiselleştirilmiş ve proaktif bir deneyim sunduğunuzla tanımlanacaktır. Bu yeni dönemde Kuveyt Türk olarak, rekabeti teknoloji, veri, insan ve sürdürülebilirlik sacayakları üzerine inşa edilmiş bütüncül bir değer önerisi sunma yarışı olarak görüyoruz.</w:t>
      </w:r>
    </w:p>
    <w:p>
      <w:pPr>
        <w:jc w:val="both"/>
      </w:pPr>
      <w:r>
        <w:t>Bu bağlamda rekabetin yoğunlaşacağı alanlardan ilki, şüphesiz "platform bankacılığı" ve "ekosistem" stratejileri olacaktır. Bankalar artık sadece finansal işlemlerin yapıldığı kurumlar olmaktan çıkıp, müşterilerinin finansal ve finans dışı ihtiyaçlarını tek bir çatı altında karşılayan zeki merkezler haline gelecektir. Bizim API Market platformumuz üzerinden 100’e yakın fintek ve kurumla yaptığımız iş birlikleri, bu dönüşümün ilk adımlarıdır. Gelecekte rekabet, kimin daha zengin bir ekosistem kurduğu ve özellikle KOBİ segmenti başta olmak üzere, müşterisine sigortadan yatırıma, e-ticaret finansmanından abonelik yönetimine kadar en geniş ve entegre hizmet yelpazesini sunduğu üzerinden şekillenecektir. Yapay zekâ ve ileri analitik yetkinlikleri, bu yarışın itici gücü olacaktır. Müşterilerimize sadece geçmiş işlemlerini özetleyen değil, gelecekteki nakit akışını tahmin eden, yatırım fırsatları sunan ve bütçe yönetimi için proaktif önerilerde bulunan dijital asistanımız Selim gibi yapay zekâ destekli çözümler, sektör standardı haline gelecektir. Rekabet, veriyi en akıllı şekilde işleyerek hiper-kişiselleştirilmiş deneyimler yaratma becerisine kayacaktır.</w:t>
      </w:r>
    </w:p>
    <w:p>
      <w:pPr>
        <w:jc w:val="both"/>
      </w:pPr>
      <w:r>
        <w:t>İkinci kritik rekabet alanı, "kusursuz müşteri deneyimi" ve insan-teknoloji dengesinin kurulmasıdır. Dijitalleşme, insani dokunuşu ortadan kaldırmak yerine, onu daha değerli ve etkili kılmak için bir araç olmalıdır. Müşterilerimiz, Kuveyt Türk Mobil üzerinden başlattıkları bir işlemi, çağrı merkezinde veya şubede sorunsuzca devam ettirebilmelidir. Dijital Araç Finansmanı ürünümüzle bir finansman sürecini uçtan uca mobile taşımamız veya Self Nokta cihazlarımızla şube hizmetlerini dijital bir arayüzle sunmamız, bu "fijital" yaklaşımın somut örnekleridir. Önümüzdeki dönemde rekabet, en basit ve sezgisel arayüzleri sunan, en karmaşık işlemleri bile birkaç dokunuşa sığdıran kurumlar arasında yaşanacaktır. Yapay zekâ destekli otomasyon teknolojileri sayesinde çalışanlarımızın operasyonel yükünü alarak onları müşterilerimiz için daha nitelikli birer finansal danışmana dönüştüren kurumlar bu yarışta öne çıkacaktır. "Rotamız dijital, odağımız insan" mottomuz, bu dengeyi koruma kararlılığımızın bir ifadesidir.</w:t>
      </w:r>
    </w:p>
    <w:p>
      <w:pPr>
        <w:jc w:val="both"/>
      </w:pPr>
      <w:r>
        <w:t>Üçüncü olarak, sürdürülebilirlik ve çevresel, sosyal, yönetişim (ÇSY) kriterleri, bir tercih olmaktan çıkıp temel bir rekabet unsuru haline gelecektir. Müşteriler, yatırımcılar ve regülatörler, artık sadece finansal getirilere değil, kurumların dünyaya bıraktığı etkiye de bakmaktadır. Bu alanda rekabet, yeşil ve sosyal projelere daha fazla kaynak aktarma, sürdürülebilir ürün ve hizmetler geliştirme ve operasyonel süreçlerde karbon ayak izini azaltma ekseninde şekillenecektir. Türkiye’de ve dünyada bir ilk olan "Global Sürdürülebilir Tier 2 Sermaye Benzeri Sukuk İhracı" gibi öncü adımlarımız, bu alandaki vizyonumuzu ortaya koymaktadır. Gelecekte, yapay zekâ destekli risk modellemeleriyle ÇSY performansını en doğru şekilde ölçen, döngüsel ekonomiyi ve yenilenebilir enerjiyi finanse eden kurumlar, hem fonlama maliyetlerinde avantaj sağlayacak hem de marka itibarlarını güçlendirerek müşteri nezdinde pozitif ayrışacaktır.</w:t>
      </w:r>
    </w:p>
    <w:p>
      <w:pPr>
        <w:jc w:val="both"/>
      </w:pPr>
      <w:r>
        <w:t>Son olarak, tüm bu alanlardaki başarıyı mümkün kılacak olan en temel rekabet unsuru, "yetenek ve kurum kültürü" olacaktır. En ileri teknolojiye sahip olabilirsiniz, ancak onu kullanacak, geliştirecek ve müşteri faydasına dönüştürecek yetkin bir insan kaynağınız yoksa rekabette geri kalırsınız. Geleceğin bankacılığı; veri bilimcileri, yapay zekâ mühendisleri, deneyim tasarımcıları ve stratejistlerden oluşan çevik ekipler tarafından inşa edilecektir. Bu nedenle rekabet, en iyi yetenekleri kuruma çekme, onları geliştirme ve elde tutma savaşına dönüşecektir. Bankamız bünyesinde hayata geçirdiğimiz Veri Nimet Programı gibi inisiyatiflerle organizasyon genelinde veri okuryazarlığını ve üretken yapay zekâ (GenAI) kullanım yetkinliklerini artırma çabamız, bu stratejinin bir parçasıdır. Yenilikçiliği teşvik eden, hızlı karar alabilen ve sürekli öğrenmeyi destekleyen bir kurum kültürü, önümüzdeki beş yılın en kalıcı rekabet avantajı olacaktır. Kuveyt Türk Finans Grubu olarak, teknoloji iştirakimiz Architecht ve girişimcilik merkezimiz Lonca ile bu ekosistemi besleyerek geleceğin rekabetine bugünden hazırlanıyoruz.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Dezenflasyon sürecine paralel olarak kâr marjlarının daralacağı ve bu nedenle…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