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Yeni yılda bankacılık sektöründe kârlılık ve sürdürülebilir büyüme dengesini…</w:t>
      </w:r>
    </w:p>
    <w:p>
      <w:r>
        <w:rPr>
          <w:i/>
          <w:color w:val="5F6B7A"/>
          <w:sz w:val="18"/>
        </w:rPr>
        <w:t>Metin türü: Kurumsal İletişim Metni · Tarih: 5 Mart 2026 · Kalite skoru: 79/100 · Dil: Türkçe</w:t>
      </w:r>
    </w:p>
    <w:p>
      <w:pPr>
        <w:keepNext/>
        <w:spacing w:before="240"/>
      </w:pPr>
      <w:r>
        <w:rPr>
          <w:b/>
        </w:rPr>
        <w:t>1. Yeni yılda bankacılık sektöründe kârlılık ve sürdürülebilir büyüme dengesini en çok hangi dinamikler belirleyecek?</w:t>
      </w:r>
    </w:p>
    <w:p>
      <w:pPr>
        <w:jc w:val="both"/>
      </w:pPr>
      <w:r>
        <w:t>Yeni yılda bankacılık sektöründe kârlılık ve sürdürülebilir büyüme dengesini belirleyecek en temel dinamik, para politikalarındaki normalleşme süreci ve bunun reel ekonomiye yansımaları olacaktır. Fiyat istikrarına yönelik kararlı duruş, bankaların bilanço yönetiminde daha seçici ve verimlilik odaklı bir strateji izlemesini zorunlu kılıyor. Kuveyt Türk olarak, kâr payı marjlarımızı korurken operasyonel giderlerimizi dijitalleşme ve yapay zeka destekli süreç iyileştirmeleriyle optimize etmeyi sürdüreceğiz. Aktif kalitesini koruyarak, katılım finans prensiplerine uygun, gerçek varlığa dayalı finansman modelleriyle istikrarlı büyümemizi sürdürmeyi hedefliyoruz. 2025 yıl sonu itibarıyla aktif büyüklüğümüz 1.352 milyar TL’ye, net dönem kârımız ise 40,4 milyar TL’ye ulaşmıştır.</w:t>
      </w:r>
    </w:p>
    <w:p>
      <w:pPr>
        <w:jc w:val="both"/>
      </w:pPr>
      <w:r>
        <w:t>Sürdürülebilir büyümenin anahtarı, kaynak çeşitliliğini artırmak ve cari fon payını yüksek tutmaktır. Müşterilerimizin güvenine dayalı fon toplama gücümüz, piyasa oynaklıklarına karşı en büyük kalkanımızdır. 2026 yılında, sadece kısa vadeli kârlılığa değil, uzun vadeli değer yaratmaya odaklanacağız. İhracat ve yüksek katma değerli üretim gibi stratejik sektörlere sağladığımız finansman desteğini artırarak ülke ekonomisine katkımızı sürdüreceğiz. Sürdürülebilirlik kriterlerini iş süreçlerimizin merkezine yerleştirerek, çevresel ve toplumsal etkimizi güçlendiren bir büyüme patikası izlemeye devam edeceğiz.</w:t>
      </w:r>
    </w:p>
    <w:p>
      <w:pPr>
        <w:keepNext/>
        <w:spacing w:before="240"/>
      </w:pPr>
      <w:r>
        <w:rPr>
          <w:b/>
        </w:rPr>
        <w:t>2. Müşteri beklentilerinin hızla değiştiği bir dönemde bankalar nasıl daha “bütüncül finansal çözüm sağlayıcısı” olabilir?</w:t>
      </w:r>
    </w:p>
    <w:p>
      <w:pPr>
        <w:jc w:val="both"/>
      </w:pPr>
      <w:r>
        <w:t>Müşterilerimizin finansal ihtiyaçları artık sadece hesap açmak veya finansman kullanmaktan ibaret değil. Onlar, yaşamlarının her anına dokunan, kişiselleştirilmiş ve uçtan uca dijitalleşmiş bir deneyim arıyorlar. Bütüncül bir finansal çözüm sağlayıcısı olmanın yolu, bankacılığı bir "ürün satışı" değil, bir "ekosistem ortaklığı" olarak kurgulamaktan geçiyor. Kuveyt Türk olarak, API ve açık bankacılık yetkinliklerimizle, müşterilerimizin diğer finansal kurumlarla olan etkileşimlerini kendi mobil uygulamamız üzerinden yönetebilecekleri bir platform sunuyoruz. Bu yaklaşım, müşterinin finansal hayatını tek bir noktadan zahmetsizce yönetmesini sağlıyor.</w:t>
      </w:r>
    </w:p>
    <w:p>
      <w:pPr>
        <w:jc w:val="both"/>
      </w:pPr>
      <w:r>
        <w:t>İştiraklerimizle sunduğumuz portföy yönetimi, aracı kurum hizmetleri ve sigorta çözümlerini dijital kanallarımızla entegre ederek 360 derecelik bir finansal danışmanlık sunuyoruz. Veri analitiği ve yapay zekayı kullanarak, müşterilerimizin finansal davranışlarını tahmin ediyor ve ihtiyaç duydukları anda en uygun çözümü öneriyoruz. "Finansal çözüm ortağı" vizyonumuz, müşterimizin hedeflerine ulaşmasında ona yol gösteren, güvene dayalı bir rehberlik anlayışını ifade ediyor. Bu bakış açısı, sadakati artırırken müşteri tabanımızdaki derinleşmeyi de perçinliyor.</w:t>
      </w:r>
    </w:p>
    <w:p>
      <w:pPr>
        <w:keepNext/>
        <w:spacing w:before="240"/>
      </w:pPr>
      <w:r>
        <w:rPr>
          <w:b/>
        </w:rPr>
        <w:t>3. Risk yönetimi perspektifinden bakıldığında, 2026’da bankaların en kritik risk başlıkları neler olacak?</w:t>
      </w:r>
    </w:p>
    <w:p>
      <w:pPr>
        <w:jc w:val="both"/>
      </w:pPr>
      <w:r>
        <w:t>2026 yılına baktığımızda, risk yönetimi perspektifinden en kritik başlıkların başında siber güvenlik ve operasyonel dayanıklılık geliyor. Dijitalleşmenin hız kazandığı ve bankacılık işlemlerinin dijital kanallara taşındığı bir dünyada, teknolojik altyapımızı korumak ve veri güvenliğini en üst seviyede tutmak bankacılığın "yeni normali" haline gelmiştir. Kuveyt Türk olarak, siber güvenlik yatırımlarımızı stratejik bir öncelik olarak görüyor, yapay zeka destekli güvenlik sistemlerimizle proaktif bir savunma hattı oluşturuyoruz. Müşterilerimizin verilerini korumak, bizim için sadece yasal bir zorunluluk değil, temel bir sorumluluktur.</w:t>
      </w:r>
    </w:p>
    <w:p>
      <w:pPr>
        <w:jc w:val="both"/>
      </w:pPr>
      <w:r>
        <w:t>Diğer taraftan, makroekonomik değişkenlerin seyri ve küresel piyasalardaki belirsizlikler, aktif kalitesinin yakından izlenmesini gerektiriyor. Seçici finansman politikalarımız ve güçlü risk izleme mekanizmalarımızla, olası riskleri oluşmadan tespit ediyor ve gerekli aksiyonları alıyoruz. Ayrıca, iklim değişikliği ve çevresel faktörlerin finansal sistem üzerindeki etkileri, yani "yeşil riskler", 2026 gündemimizin önemli bir parçası olacak. Sürdürülebilir finansman portföyümüzü genişleterek hem çevresel riskleri yönetiyor hem de düşük karbonlu ekonomiye geçişi destekliyoruz. Dengeli risk yaklaşımımız, bankamızın her türlü piyasa koşulunda istikrarını korumasını sağlayan en güçlü temeldir.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yılda bankacılık sektöründe kârlılık ve sürdürülebilir büyüme dengesini…</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